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December 2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:00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573383" w:rsidRPr="00366D2B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091148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="00091148">
              <w:t>Jade Christie-Maples</w:t>
            </w:r>
            <w:r w:rsidR="00F46A46" w:rsidRPr="00366D2B">
              <w:t>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B20D5F" w:rsidP="00091148">
            <w:pPr>
              <w:spacing w:before="120" w:after="120"/>
            </w:pPr>
            <w:r>
              <w:t>2</w:t>
            </w:r>
            <w:r w:rsidR="00573383" w:rsidRPr="00366D2B">
              <w:t>:</w:t>
            </w:r>
            <w:r w:rsidR="00091148">
              <w:t>10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B20D5F">
            <w:pPr>
              <w:spacing w:before="120" w:after="120"/>
            </w:pPr>
            <w:r w:rsidRPr="00366D2B">
              <w:t xml:space="preserve">Review and Approve </w:t>
            </w:r>
            <w:r w:rsidR="00B20D5F">
              <w:t>October 28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A17343" w:rsidP="007C1395">
            <w:pPr>
              <w:spacing w:before="120" w:after="120"/>
            </w:pPr>
            <w:r>
              <w:t>Kathy Woods</w:t>
            </w:r>
            <w:r w:rsidR="00252954">
              <w:t>, Lewin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B20D5F" w:rsidP="00091148">
            <w:pPr>
              <w:spacing w:before="120" w:after="120"/>
            </w:pPr>
            <w:r>
              <w:t>2</w:t>
            </w:r>
            <w:r w:rsidR="00573383" w:rsidRPr="00366D2B">
              <w:t>:</w:t>
            </w:r>
            <w:r w:rsidR="00622259">
              <w:t>1</w:t>
            </w:r>
            <w:r w:rsidR="00091148">
              <w:t>5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252954" w:rsidP="0031557F">
            <w:pPr>
              <w:spacing w:before="120" w:after="120"/>
            </w:pPr>
            <w:r>
              <w:t>Evaluation Findings and Continued Discussion of Prioritizing Topics for Rapid Cycle Improvement Opportunities</w:t>
            </w:r>
          </w:p>
        </w:tc>
        <w:tc>
          <w:tcPr>
            <w:tcW w:w="3978" w:type="dxa"/>
            <w:vAlign w:val="center"/>
          </w:tcPr>
          <w:p w:rsidR="00CB3868" w:rsidRDefault="00E95204" w:rsidP="00252954">
            <w:pPr>
              <w:spacing w:before="120" w:after="120"/>
            </w:pPr>
            <w:r>
              <w:t xml:space="preserve">Jay </w:t>
            </w:r>
            <w:proofErr w:type="spellStart"/>
            <w:r>
              <w:t>Yoe</w:t>
            </w:r>
            <w:proofErr w:type="spellEnd"/>
            <w:r w:rsidR="008957E7">
              <w:t xml:space="preserve">, </w:t>
            </w:r>
            <w:r w:rsidR="00507FE6">
              <w:t>OCQI</w:t>
            </w:r>
          </w:p>
          <w:p w:rsidR="00252954" w:rsidRPr="00366D2B" w:rsidRDefault="00252954" w:rsidP="00252954">
            <w:pPr>
              <w:spacing w:before="120" w:after="120"/>
            </w:pPr>
            <w:r>
              <w:t>David Hanig, Lewin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252954" w:rsidP="00E95204">
            <w:pPr>
              <w:spacing w:before="120" w:after="120"/>
            </w:pPr>
            <w:r>
              <w:t>3:00</w:t>
            </w:r>
            <w:r w:rsidR="00C25267">
              <w:t xml:space="preserve"> pm</w:t>
            </w:r>
          </w:p>
        </w:tc>
        <w:tc>
          <w:tcPr>
            <w:tcW w:w="4140" w:type="dxa"/>
            <w:vAlign w:val="center"/>
          </w:tcPr>
          <w:p w:rsidR="00C25267" w:rsidRPr="00366D2B" w:rsidRDefault="00252954" w:rsidP="00653BC3">
            <w:pPr>
              <w:spacing w:before="120" w:after="120"/>
            </w:pPr>
            <w:r>
              <w:t xml:space="preserve">SIM Core Metrics Findings - </w:t>
            </w:r>
            <w:proofErr w:type="spellStart"/>
            <w:r>
              <w:t>MaineCare</w:t>
            </w:r>
            <w:proofErr w:type="spellEnd"/>
          </w:p>
        </w:tc>
        <w:tc>
          <w:tcPr>
            <w:tcW w:w="3978" w:type="dxa"/>
            <w:vAlign w:val="center"/>
          </w:tcPr>
          <w:p w:rsidR="00252954" w:rsidRDefault="00252954" w:rsidP="00252954">
            <w:pPr>
              <w:spacing w:before="120" w:after="120"/>
            </w:pPr>
            <w:r>
              <w:t xml:space="preserve">Jay </w:t>
            </w:r>
            <w:proofErr w:type="spellStart"/>
            <w:r>
              <w:t>Yoe</w:t>
            </w:r>
            <w:proofErr w:type="spellEnd"/>
            <w:r>
              <w:t>, OCQI</w:t>
            </w:r>
          </w:p>
          <w:p w:rsidR="00C25267" w:rsidRPr="00366D2B" w:rsidRDefault="00507FE6" w:rsidP="00252954">
            <w:pPr>
              <w:spacing w:before="120" w:after="120"/>
            </w:pPr>
            <w:r>
              <w:t>Andy Paradis, Lewin</w:t>
            </w:r>
          </w:p>
        </w:tc>
      </w:tr>
      <w:tr w:rsidR="00A17343" w:rsidTr="00256655">
        <w:tc>
          <w:tcPr>
            <w:tcW w:w="1458" w:type="dxa"/>
            <w:vAlign w:val="center"/>
          </w:tcPr>
          <w:p w:rsidR="00A17343" w:rsidRDefault="00CD09E7" w:rsidP="00CD09E7">
            <w:pPr>
              <w:spacing w:before="120" w:after="120"/>
            </w:pPr>
            <w:r>
              <w:t>3:25</w:t>
            </w:r>
            <w:r w:rsidR="00A17343">
              <w:t xml:space="preserve"> pm</w:t>
            </w:r>
          </w:p>
        </w:tc>
        <w:tc>
          <w:tcPr>
            <w:tcW w:w="4140" w:type="dxa"/>
            <w:vAlign w:val="center"/>
          </w:tcPr>
          <w:p w:rsidR="00A17343" w:rsidRDefault="00252954" w:rsidP="00252954">
            <w:pPr>
              <w:spacing w:before="120" w:after="120"/>
            </w:pPr>
            <w:r>
              <w:t>Commercial Target Setting Process Updates</w:t>
            </w:r>
          </w:p>
        </w:tc>
        <w:tc>
          <w:tcPr>
            <w:tcW w:w="3978" w:type="dxa"/>
            <w:vAlign w:val="center"/>
          </w:tcPr>
          <w:p w:rsidR="00A17343" w:rsidRDefault="00252954" w:rsidP="00CC133C">
            <w:pPr>
              <w:spacing w:before="120" w:after="120"/>
            </w:pPr>
            <w:r>
              <w:t xml:space="preserve">Randy </w:t>
            </w:r>
            <w:proofErr w:type="spellStart"/>
            <w:r>
              <w:t>Chenard</w:t>
            </w:r>
            <w:proofErr w:type="spellEnd"/>
            <w:r>
              <w:t xml:space="preserve">, Maine 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252954" w:rsidP="00CD09E7">
            <w:pPr>
              <w:spacing w:before="120" w:after="120"/>
            </w:pPr>
            <w:r>
              <w:t>3:</w:t>
            </w:r>
            <w:r w:rsidR="00CD09E7">
              <w:t>35</w:t>
            </w:r>
            <w:r w:rsidR="00A17343">
              <w:t xml:space="preserve"> </w:t>
            </w:r>
            <w:r w:rsidR="00874080" w:rsidRPr="00366D2B">
              <w:t>pm</w:t>
            </w:r>
          </w:p>
        </w:tc>
        <w:tc>
          <w:tcPr>
            <w:tcW w:w="4140" w:type="dxa"/>
            <w:vAlign w:val="center"/>
          </w:tcPr>
          <w:p w:rsidR="00874080" w:rsidRPr="00366D2B" w:rsidRDefault="00252954" w:rsidP="00CC133C">
            <w:pPr>
              <w:spacing w:before="120" w:after="120"/>
            </w:pPr>
            <w:r>
              <w:t>Consumer Interviews: Updates for Round 2</w:t>
            </w:r>
          </w:p>
        </w:tc>
        <w:tc>
          <w:tcPr>
            <w:tcW w:w="3978" w:type="dxa"/>
            <w:vAlign w:val="center"/>
          </w:tcPr>
          <w:p w:rsidR="00874080" w:rsidRDefault="00CC133C" w:rsidP="00091148">
            <w:pPr>
              <w:spacing w:before="120" w:after="120"/>
            </w:pPr>
            <w:r>
              <w:t>Brian Robertson, Market Decisions</w:t>
            </w:r>
          </w:p>
          <w:p w:rsidR="00CC133C" w:rsidRPr="00366D2B" w:rsidRDefault="00CC133C" w:rsidP="00091148">
            <w:pPr>
              <w:spacing w:before="120" w:after="120"/>
            </w:pPr>
            <w:r>
              <w:t>Kathy Woods, Lewin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Default="00CC133C" w:rsidP="00622259">
            <w:pPr>
              <w:spacing w:before="120" w:after="120"/>
            </w:pPr>
            <w:r>
              <w:t>3</w:t>
            </w:r>
            <w:r w:rsidR="00362041">
              <w:t>:</w:t>
            </w:r>
            <w:r w:rsidR="00032988">
              <w:t>5</w:t>
            </w:r>
            <w:r w:rsidR="00622259">
              <w:t>0</w:t>
            </w:r>
            <w:r w:rsidR="00362041"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CC133C" w:rsidP="00362041">
            <w:pPr>
              <w:spacing w:before="120" w:after="120"/>
            </w:pPr>
            <w:r>
              <w:t>3</w:t>
            </w:r>
            <w:r w:rsidR="00362041">
              <w:t>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  <w:bookmarkStart w:id="0" w:name="_GoBack"/>
            <w:bookmarkEnd w:id="0"/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B20D5F" w:rsidP="007C1395">
            <w:pPr>
              <w:spacing w:before="120" w:after="120"/>
            </w:pPr>
            <w:r>
              <w:t>4</w:t>
            </w:r>
            <w:r w:rsidR="00362041"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 join the online meeting</w:t>
      </w:r>
      <w:r>
        <w:rPr>
          <w:rFonts w:ascii="Arial" w:hAnsi="Arial" w:cs="Arial"/>
          <w:sz w:val="24"/>
          <w:szCs w:val="24"/>
        </w:rPr>
        <w:t xml:space="preserve"> (Now from mobile devices!)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Go to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</w:rPr>
          <w:t>https://optum.webex.com/optum/j.php?MTID=m20587b14d01d398654a877e498a76eee</w:t>
        </w:r>
      </w:hyperlink>
      <w:r>
        <w:rPr>
          <w:rFonts w:ascii="Calibri" w:hAnsi="Calibri" w:cs="Calibri"/>
        </w:rPr>
        <w:t xml:space="preserve">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number:  646 563 943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password:       123</w:t>
      </w:r>
    </w:p>
    <w:p w:rsidR="00B20D5F" w:rsidRPr="00B20D5F" w:rsidRDefault="00B20D5F" w:rsidP="00B20D5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20D5F">
        <w:rPr>
          <w:rFonts w:ascii="Arial" w:hAnsi="Arial" w:cs="Arial"/>
          <w:b/>
          <w:sz w:val="24"/>
          <w:szCs w:val="24"/>
        </w:rPr>
        <w:t>Join by phone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US\Canada: 1-763-957-6300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Cisco Unified </w:t>
      </w:r>
      <w:proofErr w:type="spellStart"/>
      <w:r>
        <w:rPr>
          <w:rFonts w:ascii="Arial" w:hAnsi="Arial" w:cs="Arial"/>
          <w:sz w:val="24"/>
          <w:szCs w:val="24"/>
        </w:rPr>
        <w:t>MeetingPlace</w:t>
      </w:r>
      <w:proofErr w:type="spellEnd"/>
      <w:r>
        <w:rPr>
          <w:rFonts w:ascii="Arial" w:hAnsi="Arial" w:cs="Arial"/>
          <w:sz w:val="24"/>
          <w:szCs w:val="24"/>
        </w:rPr>
        <w:t xml:space="preserve"> meeting ID: 646 563 943</w:t>
      </w:r>
    </w:p>
    <w:p w:rsidR="00874080" w:rsidRPr="00B91083" w:rsidRDefault="00874080" w:rsidP="00B20D5F"/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8C" w:rsidRDefault="00F7398C" w:rsidP="005E273A">
      <w:pPr>
        <w:spacing w:after="0" w:line="240" w:lineRule="auto"/>
      </w:pPr>
      <w:r>
        <w:separator/>
      </w:r>
    </w:p>
  </w:endnote>
  <w:endnote w:type="continuationSeparator" w:id="0">
    <w:p w:rsidR="00F7398C" w:rsidRDefault="00F7398C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8C" w:rsidRDefault="00F7398C" w:rsidP="005E273A">
      <w:pPr>
        <w:spacing w:after="0" w:line="240" w:lineRule="auto"/>
      </w:pPr>
      <w:r>
        <w:separator/>
      </w:r>
    </w:p>
  </w:footnote>
  <w:footnote w:type="continuationSeparator" w:id="0">
    <w:p w:rsidR="00F7398C" w:rsidRDefault="00F7398C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32988"/>
    <w:rsid w:val="00082FCE"/>
    <w:rsid w:val="00091148"/>
    <w:rsid w:val="000F1956"/>
    <w:rsid w:val="00100EF1"/>
    <w:rsid w:val="0014387F"/>
    <w:rsid w:val="001B7907"/>
    <w:rsid w:val="001E58BD"/>
    <w:rsid w:val="00252954"/>
    <w:rsid w:val="00256655"/>
    <w:rsid w:val="002B5834"/>
    <w:rsid w:val="0031557F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80A5D"/>
    <w:rsid w:val="004C2EDC"/>
    <w:rsid w:val="00507FE6"/>
    <w:rsid w:val="00535F3A"/>
    <w:rsid w:val="00553C6C"/>
    <w:rsid w:val="00573383"/>
    <w:rsid w:val="005A511F"/>
    <w:rsid w:val="005C4A77"/>
    <w:rsid w:val="005E273A"/>
    <w:rsid w:val="00614B69"/>
    <w:rsid w:val="0061739C"/>
    <w:rsid w:val="00622259"/>
    <w:rsid w:val="00653564"/>
    <w:rsid w:val="00653BC3"/>
    <w:rsid w:val="00684D33"/>
    <w:rsid w:val="006A097D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8957E7"/>
    <w:rsid w:val="009057C2"/>
    <w:rsid w:val="009577C6"/>
    <w:rsid w:val="00A029C3"/>
    <w:rsid w:val="00A17343"/>
    <w:rsid w:val="00A70EC6"/>
    <w:rsid w:val="00A8310E"/>
    <w:rsid w:val="00AC2CD9"/>
    <w:rsid w:val="00AC74EB"/>
    <w:rsid w:val="00AD6074"/>
    <w:rsid w:val="00B20D5F"/>
    <w:rsid w:val="00B5384E"/>
    <w:rsid w:val="00B67CD5"/>
    <w:rsid w:val="00B84C94"/>
    <w:rsid w:val="00B91083"/>
    <w:rsid w:val="00BF6BE1"/>
    <w:rsid w:val="00C25267"/>
    <w:rsid w:val="00C30FB4"/>
    <w:rsid w:val="00CB3868"/>
    <w:rsid w:val="00CC133C"/>
    <w:rsid w:val="00CD09E7"/>
    <w:rsid w:val="00D0188F"/>
    <w:rsid w:val="00D81888"/>
    <w:rsid w:val="00DA3B0C"/>
    <w:rsid w:val="00DB0934"/>
    <w:rsid w:val="00DB1839"/>
    <w:rsid w:val="00DD7E62"/>
    <w:rsid w:val="00DE107F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20587b14d01d398654a877e498a76e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4710-920D-4DDD-B46F-0D533BA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Jade Christie-Maples</cp:lastModifiedBy>
  <cp:revision>4</cp:revision>
  <cp:lastPrinted>2014-12-09T20:20:00Z</cp:lastPrinted>
  <dcterms:created xsi:type="dcterms:W3CDTF">2015-11-20T20:40:00Z</dcterms:created>
  <dcterms:modified xsi:type="dcterms:W3CDTF">2015-11-23T18:04:00Z</dcterms:modified>
</cp:coreProperties>
</file>